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31A3" w:rsidRPr="00705178" w:rsidRDefault="00BA31A3" w:rsidP="00BA31A3">
      <w:pPr>
        <w:pStyle w:val="Ttulo2"/>
        <w:spacing w:after="240"/>
        <w:jc w:val="center"/>
        <w:rPr>
          <w:rFonts w:asciiTheme="minorHAnsi" w:hAnsiTheme="minorHAnsi"/>
          <w:color w:val="262626" w:themeColor="text1" w:themeTint="D9"/>
        </w:rPr>
      </w:pPr>
      <w:bookmarkStart w:id="0" w:name="_Toc515042397"/>
      <w:r w:rsidRPr="00705178">
        <w:rPr>
          <w:rFonts w:asciiTheme="minorHAnsi" w:hAnsiTheme="minorHAnsi"/>
          <w:color w:val="262626" w:themeColor="text1" w:themeTint="D9"/>
        </w:rPr>
        <w:t>Anexo 2. Procedimiento para la actualización de la base de datos de beneficiarios</w:t>
      </w:r>
      <w:bookmarkEnd w:id="0"/>
    </w:p>
    <w:p w:rsidR="00BA31A3" w:rsidRPr="005A5AAD" w:rsidRDefault="00BA31A3" w:rsidP="00BA31A3">
      <w:pPr>
        <w:jc w:val="both"/>
        <w:rPr>
          <w:color w:val="262626" w:themeColor="text1" w:themeTint="D9"/>
          <w:lang w:eastAsia="es-ES_tradnl"/>
        </w:rPr>
      </w:pPr>
      <w:r w:rsidRPr="005A5AAD">
        <w:rPr>
          <w:color w:val="262626" w:themeColor="text1" w:themeTint="D9"/>
          <w:lang w:eastAsia="es-ES_tradnl"/>
        </w:rPr>
        <w:t xml:space="preserve">De acuerdo con la documentación entregada por los responsables del </w:t>
      </w:r>
      <w:r w:rsidRPr="005A5AAD">
        <w:rPr>
          <w:i/>
          <w:color w:val="262626" w:themeColor="text1" w:themeTint="D9"/>
          <w:lang w:eastAsia="es-ES_tradnl"/>
        </w:rPr>
        <w:t>Programa</w:t>
      </w:r>
      <w:r w:rsidRPr="005A5AAD">
        <w:rPr>
          <w:color w:val="262626" w:themeColor="text1" w:themeTint="D9"/>
          <w:lang w:eastAsia="es-ES_tradnl"/>
        </w:rPr>
        <w:t xml:space="preserve">, la actualización de la base de datos se lleva a cabo conforme a lo establecido en el documento denominado </w:t>
      </w:r>
      <w:r w:rsidRPr="005A5AAD">
        <w:rPr>
          <w:i/>
          <w:color w:val="262626" w:themeColor="text1" w:themeTint="D9"/>
          <w:lang w:eastAsia="es-ES_tradnl"/>
        </w:rPr>
        <w:t>Criterios de Gobernanza del Programa Presupuestario S192 Fortalecimiento Sectorial de las Capacidades Científicas, Tecnológicas y de Innovación.</w:t>
      </w:r>
    </w:p>
    <w:p w:rsidR="00BA31A3" w:rsidRDefault="00BA31A3" w:rsidP="00BA31A3">
      <w:pPr>
        <w:spacing w:after="120"/>
        <w:jc w:val="both"/>
        <w:rPr>
          <w:color w:val="262626" w:themeColor="text1" w:themeTint="D9"/>
        </w:rPr>
      </w:pPr>
      <w:r>
        <w:rPr>
          <w:color w:val="262626" w:themeColor="text1" w:themeTint="D9"/>
        </w:rPr>
        <w:t>Al efecto, dicho documento establece lo siguiente:</w:t>
      </w:r>
    </w:p>
    <w:p w:rsidR="00BA31A3" w:rsidRPr="005A5AAD" w:rsidRDefault="00BA31A3" w:rsidP="00BA31A3">
      <w:pPr>
        <w:ind w:left="284" w:right="333"/>
        <w:jc w:val="both"/>
        <w:rPr>
          <w:i/>
          <w:color w:val="262626" w:themeColor="text1" w:themeTint="D9"/>
        </w:rPr>
      </w:pPr>
      <w:r w:rsidRPr="005A5AAD">
        <w:rPr>
          <w:i/>
          <w:color w:val="262626" w:themeColor="text1" w:themeTint="D9"/>
        </w:rPr>
        <w:t>Artículo 12. Para dar cumplimiento a los compromisos y obligaciones, referidos en el artículo 8 de la tabla 1, en la columna “Uso de base de datos” identificados con “Si”, se elaborará una base de datos que deberá ser actualizada por los Secretarios Técnicos durante los primeros cinco días hábiles de cada mes.</w:t>
      </w:r>
    </w:p>
    <w:p w:rsidR="00BA31A3" w:rsidRDefault="00BA31A3" w:rsidP="00BA31A3">
      <w:pPr>
        <w:jc w:val="both"/>
        <w:rPr>
          <w:color w:val="262626" w:themeColor="text1" w:themeTint="D9"/>
        </w:rPr>
      </w:pPr>
      <w:r>
        <w:rPr>
          <w:color w:val="262626" w:themeColor="text1" w:themeTint="D9"/>
        </w:rPr>
        <w:t>Se detecta, adicionalmente, que la base de datos de beneficiarios se actualiza con base en los informes técnicos y financieros de los proyectos que se llevan a cabo, conforme a sus programas de trabajo establecidos en los CAR.</w:t>
      </w:r>
    </w:p>
    <w:p w:rsidR="00BA31A3" w:rsidRDefault="00BA31A3" w:rsidP="00BA31A3">
      <w:pPr>
        <w:jc w:val="both"/>
        <w:rPr>
          <w:color w:val="262626" w:themeColor="text1" w:themeTint="D9"/>
        </w:rPr>
      </w:pPr>
      <w:r>
        <w:rPr>
          <w:color w:val="262626" w:themeColor="text1" w:themeTint="D9"/>
        </w:rPr>
        <w:t xml:space="preserve">Adicionalmente y en referencia a la información específica de las </w:t>
      </w:r>
      <w:r w:rsidRPr="00E2104B">
        <w:rPr>
          <w:i/>
          <w:color w:val="262626" w:themeColor="text1" w:themeTint="D9"/>
        </w:rPr>
        <w:t>instancias</w:t>
      </w:r>
      <w:r>
        <w:rPr>
          <w:color w:val="262626" w:themeColor="text1" w:themeTint="D9"/>
        </w:rPr>
        <w:t xml:space="preserve"> (no sólo de los proyectos), se sabe que la actualización de su información es responsabilidad llevarla a cabo por sí mismos (las </w:t>
      </w:r>
      <w:r w:rsidRPr="00E2104B">
        <w:rPr>
          <w:i/>
          <w:color w:val="262626" w:themeColor="text1" w:themeTint="D9"/>
        </w:rPr>
        <w:t>instancias</w:t>
      </w:r>
      <w:r>
        <w:rPr>
          <w:color w:val="262626" w:themeColor="text1" w:themeTint="D9"/>
        </w:rPr>
        <w:t>), a través del RENIECYT, vía sistemas –internet, conforme a lo establecido en la normatividad aplicable.</w:t>
      </w:r>
    </w:p>
    <w:p w:rsidR="00B8306D" w:rsidRDefault="00B8306D">
      <w:bookmarkStart w:id="1" w:name="_GoBack"/>
      <w:bookmarkEnd w:id="1"/>
    </w:p>
    <w:sectPr w:rsidR="00B830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1A3"/>
    <w:rsid w:val="00414E62"/>
    <w:rsid w:val="00B8306D"/>
    <w:rsid w:val="00BA31A3"/>
    <w:rsid w:val="00D519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420209-0B93-48A1-A862-37712920E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31A3"/>
    <w:pPr>
      <w:spacing w:after="200" w:line="276" w:lineRule="auto"/>
    </w:pPr>
  </w:style>
  <w:style w:type="paragraph" w:styleId="Ttulo2">
    <w:name w:val="heading 2"/>
    <w:basedOn w:val="Normal"/>
    <w:next w:val="Normal"/>
    <w:link w:val="Ttulo2Car"/>
    <w:uiPriority w:val="9"/>
    <w:unhideWhenUsed/>
    <w:qFormat/>
    <w:rsid w:val="00BA31A3"/>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BA31A3"/>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1120</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Octavio Rios</dc:creator>
  <cp:keywords/>
  <dc:description/>
  <cp:lastModifiedBy>Octavio Rios</cp:lastModifiedBy>
  <cp:revision>1</cp:revision>
  <dcterms:created xsi:type="dcterms:W3CDTF">2018-06-30T02:02:00Z</dcterms:created>
  <dcterms:modified xsi:type="dcterms:W3CDTF">2018-06-30T02:03:00Z</dcterms:modified>
</cp:coreProperties>
</file>